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66B7B" w14:textId="77777777" w:rsidR="00466AF1" w:rsidRPr="004D521D" w:rsidRDefault="00466AF1" w:rsidP="00466AF1">
      <w:pPr>
        <w:pStyle w:val="Heading1"/>
        <w:ind w:left="10"/>
        <w:jc w:val="left"/>
        <w:rPr>
          <w:rFonts w:asciiTheme="minorHAnsi" w:hAnsiTheme="minorHAnsi" w:cstheme="minorHAnsi"/>
          <w:color w:val="00B050"/>
          <w:szCs w:val="28"/>
        </w:rPr>
      </w:pPr>
      <w:bookmarkStart w:id="0" w:name="_Toc111476443"/>
      <w:r w:rsidRPr="004D521D">
        <w:rPr>
          <w:rFonts w:asciiTheme="minorHAnsi" w:hAnsiTheme="minorHAnsi" w:cstheme="minorHAnsi"/>
          <w:color w:val="00B050"/>
          <w:szCs w:val="28"/>
        </w:rPr>
        <w:t>CHAPTER</w:t>
      </w:r>
      <w:r w:rsidRPr="004D521D">
        <w:rPr>
          <w:rFonts w:asciiTheme="minorHAnsi" w:hAnsiTheme="minorHAnsi" w:cstheme="minorHAnsi"/>
          <w:color w:val="00B050"/>
          <w:spacing w:val="-4"/>
          <w:szCs w:val="28"/>
        </w:rPr>
        <w:t xml:space="preserve"> </w:t>
      </w:r>
      <w:r w:rsidRPr="004D521D">
        <w:rPr>
          <w:rFonts w:asciiTheme="minorHAnsi" w:hAnsiTheme="minorHAnsi" w:cstheme="minorHAnsi"/>
          <w:color w:val="00B050"/>
          <w:szCs w:val="28"/>
        </w:rPr>
        <w:t>13</w:t>
      </w:r>
      <w:r>
        <w:rPr>
          <w:rFonts w:asciiTheme="minorHAnsi" w:hAnsiTheme="minorHAnsi" w:cstheme="minorHAnsi"/>
          <w:color w:val="00B050"/>
          <w:spacing w:val="41"/>
          <w:w w:val="150"/>
          <w:szCs w:val="28"/>
        </w:rPr>
        <w:t xml:space="preserve"> </w:t>
      </w:r>
      <w:r w:rsidRPr="004D521D">
        <w:rPr>
          <w:rFonts w:asciiTheme="minorHAnsi" w:hAnsiTheme="minorHAnsi" w:cstheme="minorHAnsi"/>
          <w:color w:val="00B050"/>
          <w:szCs w:val="28"/>
        </w:rPr>
        <w:t>PLAN</w:t>
      </w:r>
      <w:r w:rsidRPr="004D521D">
        <w:rPr>
          <w:rFonts w:asciiTheme="minorHAnsi" w:hAnsiTheme="minorHAnsi" w:cstheme="minorHAnsi"/>
          <w:color w:val="00B050"/>
          <w:spacing w:val="-14"/>
          <w:szCs w:val="28"/>
        </w:rPr>
        <w:t xml:space="preserve"> </w:t>
      </w:r>
      <w:r w:rsidRPr="004D521D">
        <w:rPr>
          <w:rFonts w:asciiTheme="minorHAnsi" w:hAnsiTheme="minorHAnsi" w:cstheme="minorHAnsi"/>
          <w:color w:val="00B050"/>
          <w:spacing w:val="-2"/>
          <w:szCs w:val="28"/>
        </w:rPr>
        <w:t>OUTLAYS</w:t>
      </w:r>
      <w:bookmarkEnd w:id="0"/>
    </w:p>
    <w:p w14:paraId="31A644BF" w14:textId="77777777" w:rsidR="00466AF1" w:rsidRDefault="00466AF1" w:rsidP="00466AF1">
      <w:pPr>
        <w:pStyle w:val="BodyText"/>
        <w:spacing w:line="20" w:lineRule="exact"/>
        <w:rPr>
          <w:sz w:val="2"/>
        </w:rPr>
      </w:pPr>
    </w:p>
    <w:p w14:paraId="52A81EFD" w14:textId="77777777" w:rsidR="00466AF1" w:rsidRPr="002226CB" w:rsidRDefault="00466AF1" w:rsidP="00466AF1">
      <w:pPr>
        <w:pStyle w:val="BodyText"/>
        <w:spacing w:before="333" w:line="285" w:lineRule="auto"/>
        <w:ind w:right="159"/>
        <w:jc w:val="both"/>
        <w:rPr>
          <w:rFonts w:asciiTheme="majorHAnsi" w:hAnsiTheme="majorHAnsi" w:cstheme="majorHAnsi"/>
          <w:b w:val="0"/>
          <w:sz w:val="20"/>
          <w:szCs w:val="20"/>
        </w:rPr>
      </w:pPr>
      <w:r w:rsidRPr="002226CB">
        <w:rPr>
          <w:rFonts w:asciiTheme="majorHAnsi" w:hAnsiTheme="majorHAnsi" w:cstheme="majorHAnsi"/>
          <w:b w:val="0"/>
          <w:color w:val="231F20"/>
          <w:sz w:val="20"/>
          <w:szCs w:val="20"/>
        </w:rPr>
        <w:t>Development</w:t>
      </w:r>
      <w:r w:rsidRPr="002226CB">
        <w:rPr>
          <w:rFonts w:asciiTheme="majorHAnsi" w:hAnsiTheme="majorHAnsi" w:cstheme="majorHAnsi"/>
          <w:b w:val="0"/>
          <w:color w:val="231F20"/>
          <w:spacing w:val="-9"/>
          <w:sz w:val="20"/>
          <w:szCs w:val="20"/>
        </w:rPr>
        <w:t xml:space="preserve"> </w:t>
      </w:r>
      <w:r w:rsidRPr="002226CB">
        <w:rPr>
          <w:rFonts w:asciiTheme="majorHAnsi" w:hAnsiTheme="majorHAnsi" w:cstheme="majorHAnsi"/>
          <w:b w:val="0"/>
          <w:color w:val="231F20"/>
          <w:sz w:val="20"/>
          <w:szCs w:val="20"/>
        </w:rPr>
        <w:t>planning</w:t>
      </w:r>
      <w:r w:rsidRPr="002226CB">
        <w:rPr>
          <w:rFonts w:asciiTheme="majorHAnsi" w:hAnsiTheme="majorHAnsi" w:cstheme="majorHAnsi"/>
          <w:b w:val="0"/>
          <w:color w:val="231F20"/>
          <w:spacing w:val="-9"/>
          <w:sz w:val="20"/>
          <w:szCs w:val="20"/>
        </w:rPr>
        <w:t xml:space="preserve"> </w:t>
      </w:r>
      <w:r w:rsidRPr="002226CB">
        <w:rPr>
          <w:rFonts w:asciiTheme="majorHAnsi" w:hAnsiTheme="majorHAnsi" w:cstheme="majorHAnsi"/>
          <w:b w:val="0"/>
          <w:color w:val="231F20"/>
          <w:sz w:val="20"/>
          <w:szCs w:val="20"/>
        </w:rPr>
        <w:t>in</w:t>
      </w:r>
      <w:r w:rsidRPr="002226CB">
        <w:rPr>
          <w:rFonts w:asciiTheme="majorHAnsi" w:hAnsiTheme="majorHAnsi" w:cstheme="majorHAnsi"/>
          <w:b w:val="0"/>
          <w:color w:val="231F20"/>
          <w:spacing w:val="-9"/>
          <w:sz w:val="20"/>
          <w:szCs w:val="20"/>
        </w:rPr>
        <w:t xml:space="preserve"> </w:t>
      </w:r>
      <w:r w:rsidRPr="002226CB">
        <w:rPr>
          <w:rFonts w:asciiTheme="majorHAnsi" w:hAnsiTheme="majorHAnsi" w:cstheme="majorHAnsi"/>
          <w:b w:val="0"/>
          <w:color w:val="231F20"/>
          <w:sz w:val="20"/>
          <w:szCs w:val="20"/>
        </w:rPr>
        <w:t>Bhutan</w:t>
      </w:r>
      <w:r w:rsidRPr="002226CB">
        <w:rPr>
          <w:rFonts w:asciiTheme="majorHAnsi" w:hAnsiTheme="majorHAnsi" w:cstheme="majorHAnsi"/>
          <w:b w:val="0"/>
          <w:color w:val="231F20"/>
          <w:spacing w:val="-9"/>
          <w:sz w:val="20"/>
          <w:szCs w:val="20"/>
        </w:rPr>
        <w:t xml:space="preserve"> </w:t>
      </w:r>
      <w:r w:rsidRPr="002226CB">
        <w:rPr>
          <w:rFonts w:asciiTheme="majorHAnsi" w:hAnsiTheme="majorHAnsi" w:cstheme="majorHAnsi"/>
          <w:b w:val="0"/>
          <w:color w:val="231F20"/>
          <w:sz w:val="20"/>
          <w:szCs w:val="20"/>
        </w:rPr>
        <w:t>can</w:t>
      </w:r>
      <w:r w:rsidRPr="002226CB">
        <w:rPr>
          <w:rFonts w:asciiTheme="majorHAnsi" w:hAnsiTheme="majorHAnsi" w:cstheme="majorHAnsi"/>
          <w:b w:val="0"/>
          <w:color w:val="231F20"/>
          <w:spacing w:val="-9"/>
          <w:sz w:val="20"/>
          <w:szCs w:val="20"/>
        </w:rPr>
        <w:t xml:space="preserve"> </w:t>
      </w:r>
      <w:r w:rsidRPr="002226CB">
        <w:rPr>
          <w:rFonts w:asciiTheme="majorHAnsi" w:hAnsiTheme="majorHAnsi" w:cstheme="majorHAnsi"/>
          <w:b w:val="0"/>
          <w:color w:val="231F20"/>
          <w:sz w:val="20"/>
          <w:szCs w:val="20"/>
        </w:rPr>
        <w:t>be</w:t>
      </w:r>
      <w:r w:rsidRPr="002226CB">
        <w:rPr>
          <w:rFonts w:asciiTheme="majorHAnsi" w:hAnsiTheme="majorHAnsi" w:cstheme="majorHAnsi"/>
          <w:b w:val="0"/>
          <w:color w:val="231F20"/>
          <w:spacing w:val="-9"/>
          <w:sz w:val="20"/>
          <w:szCs w:val="20"/>
        </w:rPr>
        <w:t xml:space="preserve"> </w:t>
      </w:r>
      <w:r w:rsidRPr="002226CB">
        <w:rPr>
          <w:rFonts w:asciiTheme="majorHAnsi" w:hAnsiTheme="majorHAnsi" w:cstheme="majorHAnsi"/>
          <w:b w:val="0"/>
          <w:color w:val="231F20"/>
          <w:sz w:val="20"/>
          <w:szCs w:val="20"/>
        </w:rPr>
        <w:t>tracked</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back</w:t>
      </w:r>
      <w:r w:rsidRPr="002226CB">
        <w:rPr>
          <w:rFonts w:asciiTheme="majorHAnsi" w:hAnsiTheme="majorHAnsi" w:cstheme="majorHAnsi"/>
          <w:b w:val="0"/>
          <w:color w:val="231F20"/>
          <w:spacing w:val="-9"/>
          <w:sz w:val="20"/>
          <w:szCs w:val="20"/>
        </w:rPr>
        <w:t xml:space="preserve"> </w:t>
      </w:r>
      <w:r w:rsidRPr="002226CB">
        <w:rPr>
          <w:rFonts w:asciiTheme="majorHAnsi" w:hAnsiTheme="majorHAnsi" w:cstheme="majorHAnsi"/>
          <w:b w:val="0"/>
          <w:color w:val="231F20"/>
          <w:sz w:val="20"/>
          <w:szCs w:val="20"/>
        </w:rPr>
        <w:t>to</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the</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y</w:t>
      </w:r>
      <w:r>
        <w:rPr>
          <w:noProof/>
          <w:color w:val="231F20"/>
          <w:lang w:val="en-GB" w:eastAsia="en-GB"/>
        </w:rPr>
        <mc:AlternateContent>
          <mc:Choice Requires="wps">
            <w:drawing>
              <wp:anchor distT="0" distB="0" distL="114300" distR="114300" simplePos="0" relativeHeight="251659264" behindDoc="0" locked="0" layoutInCell="1" allowOverlap="1" wp14:anchorId="0771470E" wp14:editId="1FBF9D7C">
                <wp:simplePos x="0" y="0"/>
                <wp:positionH relativeFrom="column">
                  <wp:posOffset>0</wp:posOffset>
                </wp:positionH>
                <wp:positionV relativeFrom="paragraph">
                  <wp:posOffset>0</wp:posOffset>
                </wp:positionV>
                <wp:extent cx="6140450" cy="12700"/>
                <wp:effectExtent l="0" t="0" r="31750" b="25400"/>
                <wp:wrapNone/>
                <wp:docPr id="157" name="Straight Connector 157"/>
                <wp:cNvGraphicFramePr/>
                <a:graphic xmlns:a="http://schemas.openxmlformats.org/drawingml/2006/main">
                  <a:graphicData uri="http://schemas.microsoft.com/office/word/2010/wordprocessingShape">
                    <wps:wsp>
                      <wps:cNvCnPr/>
                      <wps:spPr>
                        <a:xfrm>
                          <a:off x="0" y="0"/>
                          <a:ext cx="6140450" cy="127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789D6119" id="Straight Connector 15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 to="4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" strokecolor="black [3200]" strokeweight="1pt">
                <v:stroke joinstyle="miter"/>
              </v:line>
            </w:pict>
          </mc:Fallback>
        </mc:AlternateContent>
      </w:r>
      <w:r w:rsidRPr="002226CB">
        <w:rPr>
          <w:rFonts w:asciiTheme="majorHAnsi" w:hAnsiTheme="majorHAnsi" w:cstheme="majorHAnsi"/>
          <w:b w:val="0"/>
          <w:color w:val="231F20"/>
          <w:sz w:val="20"/>
          <w:szCs w:val="20"/>
        </w:rPr>
        <w:t>ear</w:t>
      </w:r>
      <w:r w:rsidRPr="002226CB">
        <w:rPr>
          <w:rFonts w:asciiTheme="majorHAnsi" w:hAnsiTheme="majorHAnsi" w:cstheme="majorHAnsi"/>
          <w:b w:val="0"/>
          <w:color w:val="231F20"/>
          <w:spacing w:val="-9"/>
          <w:sz w:val="20"/>
          <w:szCs w:val="20"/>
        </w:rPr>
        <w:t xml:space="preserve"> </w:t>
      </w:r>
      <w:r w:rsidRPr="002226CB">
        <w:rPr>
          <w:rFonts w:asciiTheme="majorHAnsi" w:hAnsiTheme="majorHAnsi" w:cstheme="majorHAnsi"/>
          <w:b w:val="0"/>
          <w:color w:val="231F20"/>
          <w:sz w:val="20"/>
          <w:szCs w:val="20"/>
        </w:rPr>
        <w:t>1961</w:t>
      </w:r>
      <w:r w:rsidRPr="002226CB">
        <w:rPr>
          <w:rFonts w:asciiTheme="majorHAnsi" w:hAnsiTheme="majorHAnsi" w:cstheme="majorHAnsi"/>
          <w:b w:val="0"/>
          <w:color w:val="231F20"/>
          <w:spacing w:val="-9"/>
          <w:sz w:val="20"/>
          <w:szCs w:val="20"/>
        </w:rPr>
        <w:t xml:space="preserve"> </w:t>
      </w:r>
      <w:r w:rsidRPr="002226CB">
        <w:rPr>
          <w:rFonts w:asciiTheme="majorHAnsi" w:hAnsiTheme="majorHAnsi" w:cstheme="majorHAnsi"/>
          <w:b w:val="0"/>
          <w:color w:val="231F20"/>
          <w:sz w:val="20"/>
          <w:szCs w:val="20"/>
        </w:rPr>
        <w:t>when</w:t>
      </w:r>
      <w:r w:rsidRPr="002226CB">
        <w:rPr>
          <w:rFonts w:asciiTheme="majorHAnsi" w:hAnsiTheme="majorHAnsi" w:cstheme="majorHAnsi"/>
          <w:b w:val="0"/>
          <w:color w:val="231F20"/>
          <w:spacing w:val="-9"/>
          <w:sz w:val="20"/>
          <w:szCs w:val="20"/>
        </w:rPr>
        <w:t xml:space="preserve"> </w:t>
      </w:r>
      <w:r w:rsidRPr="002226CB">
        <w:rPr>
          <w:rFonts w:asciiTheme="majorHAnsi" w:hAnsiTheme="majorHAnsi" w:cstheme="majorHAnsi"/>
          <w:b w:val="0"/>
          <w:color w:val="231F20"/>
          <w:sz w:val="20"/>
          <w:szCs w:val="20"/>
        </w:rPr>
        <w:t>the</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first</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Five Year Plan (1961/62 to 1965/66) was drawn up. Initially, self-contained development secretariat was established to implement the plan.</w:t>
      </w:r>
      <w:r w:rsidRPr="002226CB">
        <w:rPr>
          <w:rFonts w:asciiTheme="majorHAnsi" w:hAnsiTheme="majorHAnsi" w:cstheme="majorHAnsi"/>
          <w:b w:val="0"/>
          <w:color w:val="231F20"/>
          <w:spacing w:val="-4"/>
          <w:sz w:val="20"/>
          <w:szCs w:val="20"/>
        </w:rPr>
        <w:t xml:space="preserve"> </w:t>
      </w:r>
      <w:r w:rsidRPr="002226CB">
        <w:rPr>
          <w:rFonts w:asciiTheme="majorHAnsi" w:hAnsiTheme="majorHAnsi" w:cstheme="majorHAnsi"/>
          <w:b w:val="0"/>
          <w:color w:val="231F20"/>
          <w:sz w:val="20"/>
          <w:szCs w:val="20"/>
        </w:rPr>
        <w:t xml:space="preserve">At the time of preparation of the third </w:t>
      </w:r>
      <w:r w:rsidRPr="002226CB">
        <w:rPr>
          <w:rFonts w:asciiTheme="majorHAnsi" w:hAnsiTheme="majorHAnsi" w:cstheme="majorHAnsi"/>
          <w:b w:val="0"/>
          <w:color w:val="231F20"/>
          <w:spacing w:val="-2"/>
          <w:sz w:val="20"/>
          <w:szCs w:val="20"/>
        </w:rPr>
        <w:t>plan</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pacing w:val="-2"/>
          <w:sz w:val="20"/>
          <w:szCs w:val="20"/>
        </w:rPr>
        <w:t>in</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pacing w:val="-2"/>
          <w:sz w:val="20"/>
          <w:szCs w:val="20"/>
        </w:rPr>
        <w:t>1971,</w:t>
      </w:r>
      <w:r w:rsidRPr="002226CB">
        <w:rPr>
          <w:rFonts w:asciiTheme="majorHAnsi" w:hAnsiTheme="majorHAnsi" w:cstheme="majorHAnsi"/>
          <w:b w:val="0"/>
          <w:color w:val="231F20"/>
          <w:spacing w:val="-10"/>
          <w:sz w:val="20"/>
          <w:szCs w:val="20"/>
        </w:rPr>
        <w:t xml:space="preserve"> </w:t>
      </w:r>
      <w:r w:rsidRPr="002226CB">
        <w:rPr>
          <w:rFonts w:asciiTheme="majorHAnsi" w:hAnsiTheme="majorHAnsi" w:cstheme="majorHAnsi"/>
          <w:b w:val="0"/>
          <w:color w:val="231F20"/>
          <w:spacing w:val="-2"/>
          <w:sz w:val="20"/>
          <w:szCs w:val="20"/>
        </w:rPr>
        <w:t>the</w:t>
      </w:r>
      <w:r w:rsidRPr="002226CB">
        <w:rPr>
          <w:rFonts w:asciiTheme="majorHAnsi" w:hAnsiTheme="majorHAnsi" w:cstheme="majorHAnsi"/>
          <w:b w:val="0"/>
          <w:color w:val="231F20"/>
          <w:spacing w:val="-10"/>
          <w:sz w:val="20"/>
          <w:szCs w:val="20"/>
        </w:rPr>
        <w:t xml:space="preserve"> </w:t>
      </w:r>
      <w:r w:rsidRPr="002226CB">
        <w:rPr>
          <w:rFonts w:asciiTheme="majorHAnsi" w:hAnsiTheme="majorHAnsi" w:cstheme="majorHAnsi"/>
          <w:b w:val="0"/>
          <w:color w:val="231F20"/>
          <w:spacing w:val="-2"/>
          <w:sz w:val="20"/>
          <w:szCs w:val="20"/>
        </w:rPr>
        <w:t>Planning</w:t>
      </w:r>
      <w:r w:rsidRPr="002226CB">
        <w:rPr>
          <w:rFonts w:asciiTheme="majorHAnsi" w:hAnsiTheme="majorHAnsi" w:cstheme="majorHAnsi"/>
          <w:b w:val="0"/>
          <w:color w:val="231F20"/>
          <w:spacing w:val="-10"/>
          <w:sz w:val="20"/>
          <w:szCs w:val="20"/>
        </w:rPr>
        <w:t xml:space="preserve"> </w:t>
      </w:r>
      <w:r w:rsidRPr="002226CB">
        <w:rPr>
          <w:rFonts w:asciiTheme="majorHAnsi" w:hAnsiTheme="majorHAnsi" w:cstheme="majorHAnsi"/>
          <w:b w:val="0"/>
          <w:color w:val="231F20"/>
          <w:spacing w:val="-2"/>
          <w:sz w:val="20"/>
          <w:szCs w:val="20"/>
        </w:rPr>
        <w:t>Commission</w:t>
      </w:r>
      <w:r w:rsidRPr="002226CB">
        <w:rPr>
          <w:rFonts w:asciiTheme="majorHAnsi" w:hAnsiTheme="majorHAnsi" w:cstheme="majorHAnsi"/>
          <w:b w:val="0"/>
          <w:color w:val="231F20"/>
          <w:spacing w:val="-10"/>
          <w:sz w:val="20"/>
          <w:szCs w:val="20"/>
        </w:rPr>
        <w:t xml:space="preserve"> </w:t>
      </w:r>
      <w:r w:rsidRPr="002226CB">
        <w:rPr>
          <w:rFonts w:asciiTheme="majorHAnsi" w:hAnsiTheme="majorHAnsi" w:cstheme="majorHAnsi"/>
          <w:b w:val="0"/>
          <w:color w:val="231F20"/>
          <w:spacing w:val="-2"/>
          <w:sz w:val="20"/>
          <w:szCs w:val="20"/>
        </w:rPr>
        <w:t>(now,</w:t>
      </w:r>
      <w:r w:rsidRPr="002226CB">
        <w:rPr>
          <w:rFonts w:asciiTheme="majorHAnsi" w:hAnsiTheme="majorHAnsi" w:cstheme="majorHAnsi"/>
          <w:b w:val="0"/>
          <w:color w:val="231F20"/>
          <w:spacing w:val="-10"/>
          <w:sz w:val="20"/>
          <w:szCs w:val="20"/>
        </w:rPr>
        <w:t xml:space="preserve"> </w:t>
      </w:r>
      <w:r w:rsidRPr="002226CB">
        <w:rPr>
          <w:rFonts w:asciiTheme="majorHAnsi" w:hAnsiTheme="majorHAnsi" w:cstheme="majorHAnsi"/>
          <w:b w:val="0"/>
          <w:color w:val="231F20"/>
          <w:spacing w:val="-2"/>
          <w:sz w:val="20"/>
          <w:szCs w:val="20"/>
        </w:rPr>
        <w:t>the</w:t>
      </w:r>
      <w:r w:rsidRPr="002226CB">
        <w:rPr>
          <w:rFonts w:asciiTheme="majorHAnsi" w:hAnsiTheme="majorHAnsi" w:cstheme="majorHAnsi"/>
          <w:b w:val="0"/>
          <w:color w:val="231F20"/>
          <w:spacing w:val="-10"/>
          <w:sz w:val="20"/>
          <w:szCs w:val="20"/>
        </w:rPr>
        <w:t xml:space="preserve"> </w:t>
      </w:r>
      <w:r w:rsidRPr="002226CB">
        <w:rPr>
          <w:rFonts w:asciiTheme="majorHAnsi" w:hAnsiTheme="majorHAnsi" w:cstheme="majorHAnsi"/>
          <w:b w:val="0"/>
          <w:color w:val="231F20"/>
          <w:spacing w:val="-2"/>
          <w:sz w:val="20"/>
          <w:szCs w:val="20"/>
        </w:rPr>
        <w:t>Department</w:t>
      </w:r>
      <w:r w:rsidRPr="002226CB">
        <w:rPr>
          <w:rFonts w:asciiTheme="majorHAnsi" w:hAnsiTheme="majorHAnsi" w:cstheme="majorHAnsi"/>
          <w:b w:val="0"/>
          <w:color w:val="231F20"/>
          <w:spacing w:val="-10"/>
          <w:sz w:val="20"/>
          <w:szCs w:val="20"/>
        </w:rPr>
        <w:t xml:space="preserve"> </w:t>
      </w:r>
      <w:r w:rsidRPr="002226CB">
        <w:rPr>
          <w:rFonts w:asciiTheme="majorHAnsi" w:hAnsiTheme="majorHAnsi" w:cstheme="majorHAnsi"/>
          <w:b w:val="0"/>
          <w:color w:val="231F20"/>
          <w:spacing w:val="-2"/>
          <w:sz w:val="20"/>
          <w:szCs w:val="20"/>
        </w:rPr>
        <w:t>of</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pacing w:val="-2"/>
          <w:sz w:val="20"/>
          <w:szCs w:val="20"/>
        </w:rPr>
        <w:t>Planning)</w:t>
      </w:r>
      <w:r w:rsidRPr="002226CB">
        <w:rPr>
          <w:rFonts w:asciiTheme="majorHAnsi" w:hAnsiTheme="majorHAnsi" w:cstheme="majorHAnsi"/>
          <w:b w:val="0"/>
          <w:color w:val="231F20"/>
          <w:spacing w:val="-10"/>
          <w:sz w:val="20"/>
          <w:szCs w:val="20"/>
        </w:rPr>
        <w:t xml:space="preserve"> </w:t>
      </w:r>
      <w:r w:rsidRPr="002226CB">
        <w:rPr>
          <w:rFonts w:asciiTheme="majorHAnsi" w:hAnsiTheme="majorHAnsi" w:cstheme="majorHAnsi"/>
          <w:b w:val="0"/>
          <w:color w:val="231F20"/>
          <w:spacing w:val="-2"/>
          <w:sz w:val="20"/>
          <w:szCs w:val="20"/>
        </w:rPr>
        <w:t>was</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pacing w:val="-2"/>
          <w:sz w:val="20"/>
          <w:szCs w:val="20"/>
        </w:rPr>
        <w:t xml:space="preserve">established </w:t>
      </w:r>
      <w:r w:rsidRPr="002226CB">
        <w:rPr>
          <w:rFonts w:asciiTheme="majorHAnsi" w:hAnsiTheme="majorHAnsi" w:cstheme="majorHAnsi"/>
          <w:b w:val="0"/>
          <w:color w:val="231F20"/>
          <w:sz w:val="20"/>
          <w:szCs w:val="20"/>
        </w:rPr>
        <w:t>headed by the His Majesty the King. In the absence of basic economic information and skilled</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manpower,</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the</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formulation</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of</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the</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third</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plan,</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like</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earlier</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ones</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was</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relatively</w:t>
      </w:r>
      <w:r w:rsidRPr="002226CB">
        <w:rPr>
          <w:rFonts w:asciiTheme="majorHAnsi" w:hAnsiTheme="majorHAnsi" w:cstheme="majorHAnsi"/>
          <w:b w:val="0"/>
          <w:color w:val="231F20"/>
          <w:spacing w:val="-6"/>
          <w:sz w:val="20"/>
          <w:szCs w:val="20"/>
        </w:rPr>
        <w:t xml:space="preserve"> </w:t>
      </w:r>
      <w:r w:rsidRPr="002226CB">
        <w:rPr>
          <w:rFonts w:asciiTheme="majorHAnsi" w:hAnsiTheme="majorHAnsi" w:cstheme="majorHAnsi"/>
          <w:b w:val="0"/>
          <w:color w:val="231F20"/>
          <w:sz w:val="20"/>
          <w:szCs w:val="20"/>
        </w:rPr>
        <w:t>simple. Major developments in regard to the consolidation of the planning process took place in the</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fourth</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plan</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period,</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when</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the</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Dzongkhags</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were</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involved</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in</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the</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development</w:t>
      </w:r>
      <w:r w:rsidRPr="002226CB">
        <w:rPr>
          <w:rFonts w:asciiTheme="majorHAnsi" w:hAnsiTheme="majorHAnsi" w:cstheme="majorHAnsi"/>
          <w:b w:val="0"/>
          <w:color w:val="231F20"/>
          <w:spacing w:val="-2"/>
          <w:sz w:val="20"/>
          <w:szCs w:val="20"/>
        </w:rPr>
        <w:t xml:space="preserve"> </w:t>
      </w:r>
      <w:r w:rsidRPr="002226CB">
        <w:rPr>
          <w:rFonts w:asciiTheme="majorHAnsi" w:hAnsiTheme="majorHAnsi" w:cstheme="majorHAnsi"/>
          <w:b w:val="0"/>
          <w:color w:val="231F20"/>
          <w:sz w:val="20"/>
          <w:szCs w:val="20"/>
        </w:rPr>
        <w:t>process.</w:t>
      </w:r>
    </w:p>
    <w:p w14:paraId="16B9B451" w14:textId="77777777" w:rsidR="00466AF1" w:rsidRPr="002226CB" w:rsidRDefault="00466AF1" w:rsidP="00466AF1">
      <w:pPr>
        <w:pStyle w:val="BodyText"/>
        <w:spacing w:before="4"/>
        <w:ind w:right="159"/>
        <w:rPr>
          <w:rFonts w:asciiTheme="majorHAnsi" w:hAnsiTheme="majorHAnsi" w:cstheme="majorHAnsi"/>
          <w:b w:val="0"/>
          <w:sz w:val="20"/>
          <w:szCs w:val="20"/>
        </w:rPr>
      </w:pPr>
    </w:p>
    <w:p w14:paraId="6D474A2F" w14:textId="77777777" w:rsidR="00466AF1" w:rsidRPr="002226CB" w:rsidRDefault="00466AF1" w:rsidP="00466AF1">
      <w:pPr>
        <w:pStyle w:val="BodyText"/>
        <w:spacing w:line="285" w:lineRule="auto"/>
        <w:ind w:right="159"/>
        <w:jc w:val="both"/>
        <w:rPr>
          <w:rFonts w:asciiTheme="majorHAnsi" w:hAnsiTheme="majorHAnsi" w:cstheme="majorHAnsi"/>
          <w:b w:val="0"/>
          <w:sz w:val="20"/>
          <w:szCs w:val="20"/>
        </w:rPr>
      </w:pPr>
      <w:r w:rsidRPr="002226CB">
        <w:rPr>
          <w:rFonts w:asciiTheme="majorHAnsi" w:hAnsiTheme="majorHAnsi" w:cstheme="majorHAnsi"/>
          <w:b w:val="0"/>
          <w:color w:val="231F20"/>
          <w:sz w:val="20"/>
          <w:szCs w:val="20"/>
        </w:rPr>
        <w:t>Until</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1981</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to</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1982</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the</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responsibility</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for</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making</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plan</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allocations,</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rising</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internal</w:t>
      </w:r>
      <w:r w:rsidRPr="002226CB">
        <w:rPr>
          <w:rFonts w:asciiTheme="majorHAnsi" w:hAnsiTheme="majorHAnsi" w:cstheme="majorHAnsi"/>
          <w:b w:val="0"/>
          <w:color w:val="231F20"/>
          <w:spacing w:val="-8"/>
          <w:sz w:val="20"/>
          <w:szCs w:val="20"/>
        </w:rPr>
        <w:t xml:space="preserve"> </w:t>
      </w:r>
      <w:r w:rsidRPr="002226CB">
        <w:rPr>
          <w:rFonts w:asciiTheme="majorHAnsi" w:hAnsiTheme="majorHAnsi" w:cstheme="majorHAnsi"/>
          <w:b w:val="0"/>
          <w:color w:val="231F20"/>
          <w:sz w:val="20"/>
          <w:szCs w:val="20"/>
        </w:rPr>
        <w:t xml:space="preserve">resources, and negotiations, foreign assistance etc. lay with the Planning Commission. In 1981 to 1982, a large part of the financial responsibilities of the Commission was transferred to the responsibilities for formulation of development plans and allocations of investments </w:t>
      </w:r>
      <w:r w:rsidRPr="002226CB">
        <w:rPr>
          <w:rFonts w:asciiTheme="majorHAnsi" w:hAnsiTheme="majorHAnsi" w:cstheme="majorHAnsi"/>
          <w:b w:val="0"/>
          <w:color w:val="231F20"/>
          <w:spacing w:val="-2"/>
          <w:sz w:val="20"/>
          <w:szCs w:val="20"/>
        </w:rPr>
        <w:t>resources.</w:t>
      </w:r>
    </w:p>
    <w:p w14:paraId="62F5E735" w14:textId="77777777" w:rsidR="00466AF1" w:rsidRPr="002226CB" w:rsidRDefault="00466AF1" w:rsidP="00466AF1">
      <w:pPr>
        <w:pStyle w:val="BodyText"/>
        <w:spacing w:before="8"/>
        <w:ind w:right="159"/>
        <w:rPr>
          <w:rFonts w:asciiTheme="majorHAnsi" w:hAnsiTheme="majorHAnsi" w:cstheme="majorHAnsi"/>
          <w:b w:val="0"/>
          <w:sz w:val="20"/>
          <w:szCs w:val="20"/>
        </w:rPr>
      </w:pPr>
    </w:p>
    <w:p w14:paraId="0EB3B918" w14:textId="77777777" w:rsidR="00466AF1" w:rsidRPr="002226CB" w:rsidRDefault="00466AF1" w:rsidP="00466AF1">
      <w:pPr>
        <w:pStyle w:val="BodyText"/>
        <w:spacing w:line="285" w:lineRule="auto"/>
        <w:ind w:right="159"/>
        <w:jc w:val="both"/>
        <w:rPr>
          <w:rFonts w:asciiTheme="majorHAnsi" w:hAnsiTheme="majorHAnsi" w:cstheme="majorHAnsi"/>
          <w:b w:val="0"/>
          <w:sz w:val="20"/>
          <w:szCs w:val="20"/>
        </w:rPr>
      </w:pPr>
      <w:r w:rsidRPr="002226CB">
        <w:rPr>
          <w:rFonts w:asciiTheme="majorHAnsi" w:hAnsiTheme="majorHAnsi" w:cstheme="majorHAnsi"/>
          <w:b w:val="0"/>
          <w:color w:val="231F20"/>
          <w:sz w:val="20"/>
          <w:szCs w:val="20"/>
        </w:rPr>
        <w:t>A</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substantial infrastructure for development of the economy had been built up in the first four plans so that by the end of the fourth plan, the planning process had gained a good deal of comprehensiveness and sophistication. These two factors enabled the economy to develop the capacity of absorbing much higher volumes of investment resources for development in the later five-year plans.</w:t>
      </w:r>
    </w:p>
    <w:p w14:paraId="1FD08338" w14:textId="77777777" w:rsidR="00466AF1" w:rsidRPr="002226CB" w:rsidRDefault="00466AF1" w:rsidP="00466AF1">
      <w:pPr>
        <w:pStyle w:val="BodyText"/>
        <w:spacing w:before="5"/>
        <w:ind w:right="159"/>
        <w:rPr>
          <w:rFonts w:asciiTheme="majorHAnsi" w:hAnsiTheme="majorHAnsi" w:cstheme="majorHAnsi"/>
          <w:b w:val="0"/>
          <w:sz w:val="20"/>
          <w:szCs w:val="20"/>
        </w:rPr>
      </w:pPr>
    </w:p>
    <w:p w14:paraId="1D46C959" w14:textId="77777777" w:rsidR="00466AF1" w:rsidRPr="002226CB" w:rsidRDefault="00466AF1" w:rsidP="00466AF1">
      <w:pPr>
        <w:pStyle w:val="BodyText"/>
        <w:spacing w:before="1" w:line="285" w:lineRule="auto"/>
        <w:ind w:right="159"/>
        <w:jc w:val="both"/>
        <w:rPr>
          <w:rFonts w:asciiTheme="majorHAnsi" w:hAnsiTheme="majorHAnsi" w:cstheme="majorHAnsi"/>
          <w:b w:val="0"/>
          <w:sz w:val="20"/>
          <w:szCs w:val="20"/>
        </w:rPr>
      </w:pPr>
      <w:r w:rsidRPr="002226CB">
        <w:rPr>
          <w:rFonts w:asciiTheme="majorHAnsi" w:hAnsiTheme="majorHAnsi" w:cstheme="majorHAnsi"/>
          <w:b w:val="0"/>
          <w:color w:val="231F20"/>
          <w:sz w:val="20"/>
          <w:szCs w:val="20"/>
        </w:rPr>
        <w:t>The</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Eighth</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Five</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Year</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Plan</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(1997</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to</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2002)</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laid</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emphasis</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towards</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attaining</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the</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objective</w:t>
      </w:r>
      <w:r w:rsidRPr="002226CB">
        <w:rPr>
          <w:rFonts w:asciiTheme="majorHAnsi" w:hAnsiTheme="majorHAnsi" w:cstheme="majorHAnsi"/>
          <w:b w:val="0"/>
          <w:color w:val="231F20"/>
          <w:spacing w:val="-11"/>
          <w:sz w:val="20"/>
          <w:szCs w:val="20"/>
        </w:rPr>
        <w:t xml:space="preserve"> </w:t>
      </w:r>
      <w:r w:rsidRPr="002226CB">
        <w:rPr>
          <w:rFonts w:asciiTheme="majorHAnsi" w:hAnsiTheme="majorHAnsi" w:cstheme="majorHAnsi"/>
          <w:b w:val="0"/>
          <w:color w:val="231F20"/>
          <w:sz w:val="20"/>
          <w:szCs w:val="20"/>
        </w:rPr>
        <w:t>of economic self-reliance, higher growth and greater distributional equity, the preservation and promotion of traditional values and ideals, and promotion of privatization. The Ninth Five</w:t>
      </w:r>
      <w:r w:rsidRPr="002226CB">
        <w:rPr>
          <w:rFonts w:asciiTheme="majorHAnsi" w:hAnsiTheme="majorHAnsi" w:cstheme="majorHAnsi"/>
          <w:b w:val="0"/>
          <w:color w:val="231F20"/>
          <w:spacing w:val="-15"/>
          <w:sz w:val="20"/>
          <w:szCs w:val="20"/>
        </w:rPr>
        <w:t xml:space="preserve"> </w:t>
      </w:r>
      <w:r w:rsidRPr="002226CB">
        <w:rPr>
          <w:rFonts w:asciiTheme="majorHAnsi" w:hAnsiTheme="majorHAnsi" w:cstheme="majorHAnsi"/>
          <w:b w:val="0"/>
          <w:color w:val="231F20"/>
          <w:sz w:val="20"/>
          <w:szCs w:val="20"/>
        </w:rPr>
        <w:t>Year</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Plan</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began</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in</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July</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2002</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will</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pursue</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maximization</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of</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Gross</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National</w:t>
      </w:r>
      <w:r w:rsidRPr="002226CB">
        <w:rPr>
          <w:rFonts w:asciiTheme="majorHAnsi" w:hAnsiTheme="majorHAnsi" w:cstheme="majorHAnsi"/>
          <w:b w:val="0"/>
          <w:color w:val="231F20"/>
          <w:spacing w:val="-5"/>
          <w:sz w:val="20"/>
          <w:szCs w:val="20"/>
        </w:rPr>
        <w:t xml:space="preserve"> </w:t>
      </w:r>
      <w:r w:rsidRPr="002226CB">
        <w:rPr>
          <w:rFonts w:asciiTheme="majorHAnsi" w:hAnsiTheme="majorHAnsi" w:cstheme="majorHAnsi"/>
          <w:b w:val="0"/>
          <w:color w:val="231F20"/>
          <w:sz w:val="20"/>
          <w:szCs w:val="20"/>
        </w:rPr>
        <w:t>Happiness as Development Goal and an Objective. Recognizing the wide ranges of factors that contribute to human well-being and happiness, four major areas are being identified as the pillars of Gross National Happiness. These are economic growth and development, preservation and promotion of cultural heritage, preservation and sustainable use of the environment, and good governance.</w:t>
      </w:r>
    </w:p>
    <w:p w14:paraId="3FA7122E" w14:textId="77777777" w:rsidR="00466AF1" w:rsidRPr="002226CB" w:rsidRDefault="00466AF1" w:rsidP="00466AF1">
      <w:pPr>
        <w:pStyle w:val="BodyText"/>
        <w:rPr>
          <w:rFonts w:asciiTheme="majorHAnsi" w:hAnsiTheme="majorHAnsi" w:cstheme="majorHAnsi"/>
          <w:b w:val="0"/>
          <w:sz w:val="20"/>
          <w:szCs w:val="20"/>
        </w:rPr>
      </w:pPr>
    </w:p>
    <w:p w14:paraId="6519949F" w14:textId="77777777" w:rsidR="00EF6224" w:rsidRDefault="00EF6224"/>
    <w:sectPr w:rsidR="00EF62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AF1"/>
    <w:rsid w:val="00466AF1"/>
    <w:rsid w:val="00EF6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6562B"/>
  <w15:chartTrackingRefBased/>
  <w15:docId w15:val="{E8519151-664D-424E-94D6-2936AF4E9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1"/>
    <w:qFormat/>
    <w:rsid w:val="00466AF1"/>
    <w:pPr>
      <w:keepNext/>
      <w:keepLines/>
      <w:spacing w:after="3" w:line="248" w:lineRule="auto"/>
      <w:ind w:left="287" w:hanging="10"/>
      <w:jc w:val="center"/>
      <w:outlineLvl w:val="0"/>
    </w:pPr>
    <w:rPr>
      <w:rFonts w:ascii="Verdana" w:eastAsia="Verdana" w:hAnsi="Verdana" w:cs="Verdana"/>
      <w:b/>
      <w:color w:val="221F1F"/>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66AF1"/>
    <w:rPr>
      <w:rFonts w:ascii="Verdana" w:eastAsia="Verdana" w:hAnsi="Verdana" w:cs="Verdana"/>
      <w:b/>
      <w:color w:val="221F1F"/>
      <w:sz w:val="28"/>
      <w:lang w:val="en-GB"/>
    </w:rPr>
  </w:style>
  <w:style w:type="paragraph" w:styleId="BodyText">
    <w:name w:val="Body Text"/>
    <w:basedOn w:val="Normal"/>
    <w:link w:val="BodyTextChar"/>
    <w:uiPriority w:val="1"/>
    <w:qFormat/>
    <w:rsid w:val="00466AF1"/>
    <w:pPr>
      <w:widowControl w:val="0"/>
      <w:autoSpaceDE w:val="0"/>
      <w:autoSpaceDN w:val="0"/>
      <w:spacing w:after="0" w:line="240" w:lineRule="auto"/>
    </w:pPr>
    <w:rPr>
      <w:rFonts w:ascii="Arial" w:eastAsia="Arial" w:hAnsi="Arial" w:cs="Arial"/>
      <w:b/>
      <w:bCs/>
    </w:rPr>
  </w:style>
  <w:style w:type="character" w:customStyle="1" w:styleId="BodyTextChar">
    <w:name w:val="Body Text Char"/>
    <w:basedOn w:val="DefaultParagraphFont"/>
    <w:link w:val="BodyText"/>
    <w:uiPriority w:val="1"/>
    <w:rsid w:val="00466AF1"/>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Tandin Dorji</dc:creator>
  <cp:keywords/>
  <dc:description/>
  <cp:lastModifiedBy>Tandin Dorji</cp:lastModifiedBy>
  <cp:revision>1</cp:revision>
  <dcterms:created xsi:type="dcterms:W3CDTF">2022-08-16T10:03:00Z</dcterms:created>
  <dcterms:modified xsi:type="dcterms:W3CDTF">2022-08-16T10:04:00Z</dcterms:modified>
</cp:coreProperties>
</file>